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3C" w:rsidRDefault="00BA53C2">
      <w:pPr>
        <w:pStyle w:val="Title"/>
        <w:rPr>
          <w:sz w:val="28"/>
        </w:rPr>
      </w:pPr>
      <w:r>
        <w:rPr>
          <w:sz w:val="28"/>
        </w:rPr>
        <w:t>Royal Agricultural University</w:t>
      </w:r>
    </w:p>
    <w:p w:rsidR="00721A3C" w:rsidRPr="00207194" w:rsidRDefault="00721A3C">
      <w:pPr>
        <w:jc w:val="center"/>
        <w:rPr>
          <w:rFonts w:ascii="Arial" w:hAnsi="Arial" w:cs="Arial"/>
          <w:b/>
          <w:bCs/>
        </w:rPr>
      </w:pPr>
    </w:p>
    <w:p w:rsidR="00721A3C" w:rsidRPr="00207194" w:rsidRDefault="00721A3C">
      <w:pPr>
        <w:jc w:val="center"/>
        <w:rPr>
          <w:rFonts w:ascii="Arial" w:hAnsi="Arial" w:cs="Arial"/>
          <w:b/>
          <w:bCs/>
        </w:rPr>
      </w:pPr>
      <w:r w:rsidRPr="00207194">
        <w:rPr>
          <w:rFonts w:ascii="Arial" w:hAnsi="Arial" w:cs="Arial"/>
          <w:b/>
          <w:bCs/>
        </w:rPr>
        <w:t>Module Leader Review Sheet</w:t>
      </w:r>
    </w:p>
    <w:p w:rsidR="00721A3C" w:rsidRPr="00207194" w:rsidRDefault="00721A3C" w:rsidP="00207194">
      <w:pPr>
        <w:rPr>
          <w:rFonts w:ascii="Arial" w:hAnsi="Arial" w:cs="Arial"/>
          <w:bCs/>
        </w:rPr>
      </w:pPr>
    </w:p>
    <w:p w:rsidR="00721A3C" w:rsidRPr="00207194" w:rsidRDefault="00721A3C">
      <w:pPr>
        <w:pStyle w:val="BodyText"/>
        <w:rPr>
          <w:sz w:val="24"/>
        </w:rPr>
      </w:pPr>
      <w:r w:rsidRPr="00207194">
        <w:rPr>
          <w:sz w:val="24"/>
        </w:rPr>
        <w:t xml:space="preserve">This </w:t>
      </w:r>
      <w:r w:rsidR="00207194" w:rsidRPr="00207194">
        <w:rPr>
          <w:sz w:val="24"/>
        </w:rPr>
        <w:t xml:space="preserve">template is to be completed by all </w:t>
      </w:r>
      <w:r w:rsidR="005B772D">
        <w:rPr>
          <w:sz w:val="24"/>
        </w:rPr>
        <w:t>M</w:t>
      </w:r>
      <w:r w:rsidR="00207194" w:rsidRPr="00207194">
        <w:rPr>
          <w:sz w:val="24"/>
        </w:rPr>
        <w:t xml:space="preserve">odule </w:t>
      </w:r>
      <w:r w:rsidR="005B772D">
        <w:rPr>
          <w:sz w:val="24"/>
        </w:rPr>
        <w:t>L</w:t>
      </w:r>
      <w:r w:rsidRPr="00207194">
        <w:rPr>
          <w:sz w:val="24"/>
        </w:rPr>
        <w:t>eaders as par</w:t>
      </w:r>
      <w:r w:rsidR="00207194" w:rsidRPr="00207194">
        <w:rPr>
          <w:sz w:val="24"/>
        </w:rPr>
        <w:t>t of their annual module review</w:t>
      </w:r>
      <w:r w:rsidRPr="00207194">
        <w:rPr>
          <w:bCs/>
          <w:iCs/>
          <w:sz w:val="24"/>
        </w:rPr>
        <w:t xml:space="preserve">. </w:t>
      </w:r>
      <w:r w:rsidR="00207194" w:rsidRPr="00207194">
        <w:rPr>
          <w:sz w:val="24"/>
        </w:rPr>
        <w:t xml:space="preserve">Module </w:t>
      </w:r>
      <w:r w:rsidR="005B772D">
        <w:rPr>
          <w:sz w:val="24"/>
        </w:rPr>
        <w:t>L</w:t>
      </w:r>
      <w:r w:rsidR="00207194" w:rsidRPr="00207194">
        <w:rPr>
          <w:sz w:val="24"/>
        </w:rPr>
        <w:t>eaders should</w:t>
      </w:r>
      <w:r w:rsidRPr="00207194">
        <w:rPr>
          <w:sz w:val="24"/>
        </w:rPr>
        <w:t xml:space="preserve"> deal speci</w:t>
      </w:r>
      <w:r w:rsidR="00207194" w:rsidRPr="00207194">
        <w:rPr>
          <w:sz w:val="24"/>
        </w:rPr>
        <w:t>fically with the overall module</w:t>
      </w:r>
      <w:r w:rsidRPr="00207194">
        <w:rPr>
          <w:sz w:val="24"/>
        </w:rPr>
        <w:t xml:space="preserve"> and not with the res</w:t>
      </w:r>
      <w:r w:rsidR="00207194" w:rsidRPr="00207194">
        <w:rPr>
          <w:sz w:val="24"/>
        </w:rPr>
        <w:t>ults of specific programmes that</w:t>
      </w:r>
      <w:r w:rsidRPr="00207194">
        <w:rPr>
          <w:sz w:val="24"/>
        </w:rPr>
        <w:t xml:space="preserve"> may </w:t>
      </w:r>
      <w:r w:rsidR="00207194" w:rsidRPr="00207194">
        <w:rPr>
          <w:sz w:val="24"/>
        </w:rPr>
        <w:t>include the</w:t>
      </w:r>
      <w:r w:rsidRPr="00207194">
        <w:rPr>
          <w:sz w:val="24"/>
        </w:rPr>
        <w:t xml:space="preserve"> module. Please identify areas of good practice as well as areas which may need further development.</w:t>
      </w:r>
    </w:p>
    <w:p w:rsidR="00207194" w:rsidRPr="00207194" w:rsidRDefault="00207194">
      <w:pPr>
        <w:pStyle w:val="BodyText"/>
        <w:rPr>
          <w:sz w:val="24"/>
        </w:rPr>
      </w:pPr>
    </w:p>
    <w:p w:rsidR="00207194" w:rsidRDefault="00207194">
      <w:pPr>
        <w:pStyle w:val="BodyText"/>
        <w:rPr>
          <w:bCs/>
          <w:iCs/>
          <w:sz w:val="24"/>
        </w:rPr>
      </w:pPr>
      <w:r w:rsidRPr="00207194">
        <w:rPr>
          <w:bCs/>
          <w:iCs/>
          <w:sz w:val="24"/>
        </w:rPr>
        <w:t>Please pass the completed Module Leader Review Sheet to the relevant Programme Manager(s) so that it can be used to help inform the Annual Programme Manager’s Report. Please also include a copy within the module box for External Examiner review purposes.</w:t>
      </w:r>
    </w:p>
    <w:p w:rsidR="00EF11A0" w:rsidRDefault="00EF11A0">
      <w:pPr>
        <w:pStyle w:val="BodyText"/>
        <w:rPr>
          <w:bCs/>
          <w:iCs/>
          <w:sz w:val="24"/>
        </w:rPr>
      </w:pPr>
      <w:bookmarkStart w:id="0" w:name="_GoBack"/>
      <w:bookmarkEnd w:id="0"/>
    </w:p>
    <w:p w:rsidR="00EF11A0" w:rsidRPr="00207194" w:rsidRDefault="00EF11A0">
      <w:pPr>
        <w:pStyle w:val="BodyText"/>
        <w:rPr>
          <w:sz w:val="24"/>
        </w:rPr>
      </w:pPr>
      <w:r>
        <w:rPr>
          <w:bCs/>
          <w:iCs/>
          <w:sz w:val="24"/>
        </w:rPr>
        <w:t>If the module does not belong to a</w:t>
      </w:r>
      <w:r w:rsidR="00EB019B">
        <w:rPr>
          <w:bCs/>
          <w:iCs/>
          <w:sz w:val="24"/>
        </w:rPr>
        <w:t>n FHEQ award</w:t>
      </w:r>
      <w:r>
        <w:rPr>
          <w:bCs/>
          <w:iCs/>
          <w:sz w:val="24"/>
        </w:rPr>
        <w:t xml:space="preserve">, please submit the completed Module </w:t>
      </w:r>
      <w:r w:rsidR="003A15AB">
        <w:rPr>
          <w:bCs/>
          <w:iCs/>
          <w:sz w:val="24"/>
        </w:rPr>
        <w:t xml:space="preserve">Leader Review Sheet to AQSC by </w:t>
      </w:r>
      <w:r>
        <w:rPr>
          <w:bCs/>
          <w:iCs/>
          <w:sz w:val="24"/>
        </w:rPr>
        <w:t>1</w:t>
      </w:r>
      <w:r w:rsidRPr="00B2110A">
        <w:rPr>
          <w:bCs/>
          <w:iCs/>
          <w:sz w:val="24"/>
          <w:vertAlign w:val="superscript"/>
        </w:rPr>
        <w:t>st</w:t>
      </w:r>
      <w:r>
        <w:rPr>
          <w:bCs/>
          <w:iCs/>
          <w:sz w:val="24"/>
        </w:rPr>
        <w:t xml:space="preserve"> </w:t>
      </w:r>
      <w:r w:rsidR="003A15AB">
        <w:rPr>
          <w:bCs/>
          <w:iCs/>
          <w:sz w:val="24"/>
        </w:rPr>
        <w:t>September</w:t>
      </w:r>
      <w:r>
        <w:rPr>
          <w:bCs/>
          <w:iCs/>
          <w:sz w:val="24"/>
        </w:rPr>
        <w:t>.</w:t>
      </w:r>
    </w:p>
    <w:p w:rsidR="00721A3C" w:rsidRPr="00207194" w:rsidRDefault="00721A3C">
      <w:pPr>
        <w:pStyle w:val="BodyText"/>
        <w:rPr>
          <w:sz w:val="24"/>
        </w:rPr>
      </w:pPr>
    </w:p>
    <w:p w:rsidR="00721A3C" w:rsidRPr="00207194" w:rsidRDefault="00207194">
      <w:pPr>
        <w:pStyle w:val="BodyText"/>
        <w:rPr>
          <w:b/>
          <w:bCs/>
          <w:sz w:val="24"/>
        </w:rPr>
      </w:pPr>
      <w:r w:rsidRPr="00207194">
        <w:rPr>
          <w:b/>
          <w:bCs/>
          <w:sz w:val="24"/>
        </w:rPr>
        <w:t>Module d</w:t>
      </w:r>
      <w:r w:rsidR="00721A3C" w:rsidRPr="00207194">
        <w:rPr>
          <w:b/>
          <w:bCs/>
          <w:sz w:val="24"/>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60"/>
      </w:tblGrid>
      <w:tr w:rsidR="00721A3C" w:rsidRPr="00207194">
        <w:tblPrEx>
          <w:tblCellMar>
            <w:top w:w="0" w:type="dxa"/>
            <w:bottom w:w="0" w:type="dxa"/>
          </w:tblCellMar>
        </w:tblPrEx>
        <w:trPr>
          <w:cantSplit/>
        </w:trPr>
        <w:tc>
          <w:tcPr>
            <w:tcW w:w="2268" w:type="dxa"/>
          </w:tcPr>
          <w:p w:rsidR="00721A3C" w:rsidRPr="00207194" w:rsidRDefault="00207194">
            <w:pPr>
              <w:pStyle w:val="BodyText"/>
              <w:rPr>
                <w:sz w:val="24"/>
              </w:rPr>
            </w:pPr>
            <w:r w:rsidRPr="00207194">
              <w:rPr>
                <w:sz w:val="24"/>
              </w:rPr>
              <w:t xml:space="preserve">Module </w:t>
            </w:r>
            <w:r w:rsidR="005B772D">
              <w:rPr>
                <w:sz w:val="24"/>
              </w:rPr>
              <w:t>L</w:t>
            </w:r>
            <w:r w:rsidR="00721A3C" w:rsidRPr="00207194">
              <w:rPr>
                <w:sz w:val="24"/>
              </w:rPr>
              <w:t>eader:</w:t>
            </w:r>
          </w:p>
        </w:tc>
        <w:tc>
          <w:tcPr>
            <w:tcW w:w="6260" w:type="dxa"/>
          </w:tcPr>
          <w:p w:rsidR="00721A3C" w:rsidRPr="00207194" w:rsidRDefault="00721A3C">
            <w:pPr>
              <w:pStyle w:val="BodyText"/>
              <w:rPr>
                <w:sz w:val="24"/>
              </w:rPr>
            </w:pPr>
          </w:p>
          <w:p w:rsidR="00721A3C" w:rsidRPr="00207194" w:rsidRDefault="00721A3C">
            <w:pPr>
              <w:pStyle w:val="BodyText"/>
              <w:rPr>
                <w:sz w:val="24"/>
              </w:rPr>
            </w:pPr>
          </w:p>
        </w:tc>
      </w:tr>
      <w:tr w:rsidR="00721A3C" w:rsidRPr="00207194">
        <w:tblPrEx>
          <w:tblCellMar>
            <w:top w:w="0" w:type="dxa"/>
            <w:bottom w:w="0" w:type="dxa"/>
          </w:tblCellMar>
        </w:tblPrEx>
        <w:trPr>
          <w:cantSplit/>
        </w:trPr>
        <w:tc>
          <w:tcPr>
            <w:tcW w:w="2268" w:type="dxa"/>
          </w:tcPr>
          <w:p w:rsidR="00721A3C" w:rsidRPr="00207194" w:rsidRDefault="00207194">
            <w:pPr>
              <w:pStyle w:val="BodyText"/>
              <w:rPr>
                <w:sz w:val="24"/>
              </w:rPr>
            </w:pPr>
            <w:r w:rsidRPr="00207194">
              <w:rPr>
                <w:sz w:val="24"/>
              </w:rPr>
              <w:t>Module t</w:t>
            </w:r>
            <w:r w:rsidR="00721A3C" w:rsidRPr="00207194">
              <w:rPr>
                <w:sz w:val="24"/>
              </w:rPr>
              <w:t>itle:</w:t>
            </w:r>
          </w:p>
        </w:tc>
        <w:tc>
          <w:tcPr>
            <w:tcW w:w="6260" w:type="dxa"/>
          </w:tcPr>
          <w:p w:rsidR="00721A3C" w:rsidRPr="00207194" w:rsidRDefault="00721A3C">
            <w:pPr>
              <w:pStyle w:val="BodyText"/>
              <w:rPr>
                <w:sz w:val="24"/>
              </w:rPr>
            </w:pPr>
          </w:p>
          <w:p w:rsidR="00721A3C" w:rsidRPr="00207194" w:rsidRDefault="00721A3C">
            <w:pPr>
              <w:pStyle w:val="BodyText"/>
              <w:rPr>
                <w:sz w:val="24"/>
              </w:rPr>
            </w:pPr>
          </w:p>
        </w:tc>
      </w:tr>
      <w:tr w:rsidR="00721A3C" w:rsidRPr="00207194">
        <w:tblPrEx>
          <w:tblCellMar>
            <w:top w:w="0" w:type="dxa"/>
            <w:bottom w:w="0" w:type="dxa"/>
          </w:tblCellMar>
        </w:tblPrEx>
        <w:tc>
          <w:tcPr>
            <w:tcW w:w="2268" w:type="dxa"/>
          </w:tcPr>
          <w:p w:rsidR="00721A3C" w:rsidRPr="00207194" w:rsidRDefault="00207194">
            <w:pPr>
              <w:pStyle w:val="BodyText"/>
              <w:rPr>
                <w:sz w:val="24"/>
              </w:rPr>
            </w:pPr>
            <w:r w:rsidRPr="00207194">
              <w:rPr>
                <w:sz w:val="24"/>
              </w:rPr>
              <w:t>Module c</w:t>
            </w:r>
            <w:r w:rsidR="00721A3C" w:rsidRPr="00207194">
              <w:rPr>
                <w:sz w:val="24"/>
              </w:rPr>
              <w:t>ode:</w:t>
            </w:r>
          </w:p>
        </w:tc>
        <w:tc>
          <w:tcPr>
            <w:tcW w:w="6260" w:type="dxa"/>
          </w:tcPr>
          <w:p w:rsidR="00721A3C" w:rsidRPr="00207194" w:rsidRDefault="00721A3C">
            <w:pPr>
              <w:pStyle w:val="BodyText"/>
              <w:rPr>
                <w:sz w:val="24"/>
              </w:rPr>
            </w:pPr>
          </w:p>
        </w:tc>
      </w:tr>
      <w:tr w:rsidR="00721A3C" w:rsidRPr="00207194">
        <w:tblPrEx>
          <w:tblCellMar>
            <w:top w:w="0" w:type="dxa"/>
            <w:bottom w:w="0" w:type="dxa"/>
          </w:tblCellMar>
        </w:tblPrEx>
        <w:trPr>
          <w:cantSplit/>
        </w:trPr>
        <w:tc>
          <w:tcPr>
            <w:tcW w:w="2268" w:type="dxa"/>
          </w:tcPr>
          <w:p w:rsidR="00721A3C" w:rsidRPr="00207194" w:rsidRDefault="00224EA7">
            <w:pPr>
              <w:pStyle w:val="BodyText"/>
              <w:rPr>
                <w:sz w:val="24"/>
              </w:rPr>
            </w:pPr>
            <w:r w:rsidRPr="00207194">
              <w:rPr>
                <w:sz w:val="24"/>
              </w:rPr>
              <w:t>Programme</w:t>
            </w:r>
            <w:r w:rsidR="00C61553">
              <w:rPr>
                <w:sz w:val="24"/>
              </w:rPr>
              <w:t>(</w:t>
            </w:r>
            <w:r w:rsidRPr="00207194">
              <w:rPr>
                <w:sz w:val="24"/>
              </w:rPr>
              <w:t>s</w:t>
            </w:r>
            <w:r w:rsidR="00C61553">
              <w:rPr>
                <w:sz w:val="24"/>
              </w:rPr>
              <w:t>)</w:t>
            </w:r>
            <w:r w:rsidR="00721A3C" w:rsidRPr="00207194">
              <w:rPr>
                <w:sz w:val="24"/>
              </w:rPr>
              <w:t xml:space="preserve"> </w:t>
            </w:r>
            <w:r w:rsidR="00D23004">
              <w:rPr>
                <w:sz w:val="24"/>
              </w:rPr>
              <w:t>to which the</w:t>
            </w:r>
            <w:r w:rsidR="00721A3C" w:rsidRPr="00207194">
              <w:rPr>
                <w:sz w:val="24"/>
              </w:rPr>
              <w:t xml:space="preserve"> module</w:t>
            </w:r>
            <w:r w:rsidR="00D23004">
              <w:rPr>
                <w:sz w:val="24"/>
              </w:rPr>
              <w:t xml:space="preserve"> belongs</w:t>
            </w:r>
            <w:r w:rsidR="00721A3C" w:rsidRPr="00207194">
              <w:rPr>
                <w:sz w:val="24"/>
              </w:rPr>
              <w:t>:</w:t>
            </w:r>
          </w:p>
        </w:tc>
        <w:tc>
          <w:tcPr>
            <w:tcW w:w="6260" w:type="dxa"/>
          </w:tcPr>
          <w:p w:rsidR="00721A3C" w:rsidRPr="00207194" w:rsidRDefault="00721A3C">
            <w:pPr>
              <w:pStyle w:val="BodyText"/>
              <w:rPr>
                <w:sz w:val="24"/>
              </w:rPr>
            </w:pPr>
          </w:p>
        </w:tc>
      </w:tr>
      <w:tr w:rsidR="00721A3C" w:rsidRPr="00207194">
        <w:tblPrEx>
          <w:tblCellMar>
            <w:top w:w="0" w:type="dxa"/>
            <w:bottom w:w="0" w:type="dxa"/>
          </w:tblCellMar>
        </w:tblPrEx>
        <w:tc>
          <w:tcPr>
            <w:tcW w:w="2268" w:type="dxa"/>
          </w:tcPr>
          <w:p w:rsidR="00721A3C" w:rsidRPr="00207194" w:rsidRDefault="00207194">
            <w:pPr>
              <w:pStyle w:val="BodyText"/>
              <w:rPr>
                <w:sz w:val="24"/>
              </w:rPr>
            </w:pPr>
            <w:r w:rsidRPr="00207194">
              <w:rPr>
                <w:sz w:val="24"/>
              </w:rPr>
              <w:t>Academic y</w:t>
            </w:r>
            <w:r w:rsidR="00721A3C" w:rsidRPr="00207194">
              <w:rPr>
                <w:sz w:val="24"/>
              </w:rPr>
              <w:t>ear:</w:t>
            </w:r>
          </w:p>
        </w:tc>
        <w:tc>
          <w:tcPr>
            <w:tcW w:w="6260" w:type="dxa"/>
          </w:tcPr>
          <w:p w:rsidR="00721A3C" w:rsidRPr="00207194" w:rsidRDefault="00721A3C">
            <w:pPr>
              <w:pStyle w:val="BodyText"/>
              <w:rPr>
                <w:sz w:val="24"/>
              </w:rPr>
            </w:pPr>
          </w:p>
        </w:tc>
      </w:tr>
    </w:tbl>
    <w:p w:rsidR="00721A3C" w:rsidRPr="00207194" w:rsidRDefault="00721A3C">
      <w:pPr>
        <w:pStyle w:val="BodyText"/>
        <w:rPr>
          <w:sz w:val="24"/>
        </w:rPr>
      </w:pPr>
    </w:p>
    <w:p w:rsidR="00721A3C" w:rsidRPr="00207194" w:rsidRDefault="00D23004">
      <w:pPr>
        <w:pStyle w:val="BodyText"/>
        <w:rPr>
          <w:sz w:val="24"/>
        </w:rPr>
      </w:pPr>
      <w:r>
        <w:rPr>
          <w:b/>
          <w:bCs/>
          <w:sz w:val="24"/>
        </w:rPr>
        <w:t>Reflection on s</w:t>
      </w:r>
      <w:r w:rsidR="00207194" w:rsidRPr="00207194">
        <w:rPr>
          <w:b/>
          <w:bCs/>
          <w:sz w:val="24"/>
        </w:rPr>
        <w:t>tudent f</w:t>
      </w:r>
      <w:r w:rsidR="00721A3C" w:rsidRPr="00207194">
        <w:rPr>
          <w:b/>
          <w:bCs/>
          <w:sz w:val="24"/>
        </w:rPr>
        <w:t>eedback:</w:t>
      </w:r>
      <w:r w:rsidR="00721A3C" w:rsidRPr="00207194">
        <w:rPr>
          <w:sz w:val="24"/>
        </w:rPr>
        <w:t xml:space="preserve"> (</w:t>
      </w:r>
      <w:r w:rsidR="00207194">
        <w:rPr>
          <w:sz w:val="24"/>
        </w:rPr>
        <w:t>c</w:t>
      </w:r>
      <w:r w:rsidR="00721A3C" w:rsidRPr="00207194">
        <w:rPr>
          <w:sz w:val="24"/>
        </w:rPr>
        <w:t xml:space="preserve">omments made by students in </w:t>
      </w:r>
      <w:r w:rsidR="003A15AB">
        <w:rPr>
          <w:sz w:val="24"/>
        </w:rPr>
        <w:t>module review questionnaires</w:t>
      </w:r>
      <w:r>
        <w:rPr>
          <w:sz w:val="24"/>
        </w:rPr>
        <w:t xml:space="preserve"> or equivalent</w:t>
      </w:r>
      <w:r w:rsidR="00721A3C" w:rsidRPr="00207194">
        <w:rPr>
          <w:sz w:val="24"/>
        </w:rPr>
        <w:t>, Programme Committees,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21A3C">
        <w:tblPrEx>
          <w:tblCellMar>
            <w:top w:w="0" w:type="dxa"/>
            <w:bottom w:w="0" w:type="dxa"/>
          </w:tblCellMar>
        </w:tblPrEx>
        <w:tc>
          <w:tcPr>
            <w:tcW w:w="8528" w:type="dxa"/>
          </w:tcPr>
          <w:p w:rsidR="00721A3C" w:rsidRPr="00C61553" w:rsidRDefault="00721A3C">
            <w:pPr>
              <w:pStyle w:val="BodyText"/>
              <w:rPr>
                <w:sz w:val="24"/>
              </w:rPr>
            </w:pPr>
          </w:p>
          <w:p w:rsidR="00721A3C" w:rsidRPr="00C61553" w:rsidRDefault="00721A3C">
            <w:pPr>
              <w:pStyle w:val="BodyText"/>
              <w:rPr>
                <w:sz w:val="24"/>
              </w:rPr>
            </w:pPr>
          </w:p>
          <w:p w:rsidR="00721A3C" w:rsidRPr="00C61553" w:rsidRDefault="00721A3C">
            <w:pPr>
              <w:pStyle w:val="BodyText"/>
              <w:rPr>
                <w:sz w:val="24"/>
              </w:rPr>
            </w:pPr>
          </w:p>
          <w:p w:rsidR="00721A3C" w:rsidRPr="00C61553" w:rsidRDefault="00721A3C">
            <w:pPr>
              <w:pStyle w:val="BodyText"/>
              <w:rPr>
                <w:sz w:val="24"/>
              </w:rPr>
            </w:pPr>
          </w:p>
          <w:p w:rsidR="00721A3C" w:rsidRPr="00C61553" w:rsidRDefault="00721A3C">
            <w:pPr>
              <w:pStyle w:val="BodyText"/>
              <w:rPr>
                <w:sz w:val="24"/>
              </w:rPr>
            </w:pPr>
          </w:p>
          <w:p w:rsidR="00721A3C" w:rsidRDefault="00721A3C">
            <w:pPr>
              <w:pStyle w:val="BodyText"/>
              <w:rPr>
                <w:sz w:val="24"/>
              </w:rPr>
            </w:pPr>
          </w:p>
          <w:p w:rsidR="00000C40" w:rsidRPr="00000C40" w:rsidRDefault="00000C40">
            <w:pPr>
              <w:pStyle w:val="BodyText"/>
              <w:rPr>
                <w:sz w:val="24"/>
              </w:rPr>
            </w:pPr>
          </w:p>
          <w:p w:rsidR="00000C40" w:rsidRDefault="00000C40">
            <w:pPr>
              <w:pStyle w:val="BodyText"/>
            </w:pPr>
          </w:p>
        </w:tc>
      </w:tr>
    </w:tbl>
    <w:p w:rsidR="00721A3C" w:rsidRDefault="00721A3C">
      <w:pPr>
        <w:rPr>
          <w:rFonts w:ascii="Arial" w:hAnsi="Arial" w:cs="Arial"/>
          <w:bCs/>
        </w:rPr>
      </w:pPr>
    </w:p>
    <w:p w:rsidR="00D23004" w:rsidRPr="00D23004" w:rsidRDefault="00D23004">
      <w:pPr>
        <w:rPr>
          <w:rFonts w:ascii="Arial" w:hAnsi="Arial" w:cs="Arial"/>
          <w:bCs/>
        </w:rPr>
      </w:pPr>
      <w:r w:rsidRPr="00000C40">
        <w:rPr>
          <w:rFonts w:ascii="Arial" w:hAnsi="Arial" w:cs="Arial"/>
          <w:b/>
          <w:bCs/>
        </w:rPr>
        <w:t>Reflection on</w:t>
      </w:r>
      <w:r>
        <w:rPr>
          <w:rFonts w:ascii="Arial" w:hAnsi="Arial" w:cs="Arial"/>
          <w:b/>
          <w:bCs/>
        </w:rPr>
        <w:t xml:space="preserve"> External Examiner comments relating specifically to the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23004" w:rsidTr="00CB1CF6">
        <w:tc>
          <w:tcPr>
            <w:tcW w:w="8528" w:type="dxa"/>
            <w:shd w:val="clear" w:color="auto" w:fill="auto"/>
          </w:tcPr>
          <w:p w:rsidR="00D23004" w:rsidRPr="00CB1CF6" w:rsidRDefault="00D23004" w:rsidP="00D23004">
            <w:pPr>
              <w:pStyle w:val="BodyText"/>
              <w:rPr>
                <w:sz w:val="24"/>
              </w:rPr>
            </w:pPr>
          </w:p>
          <w:p w:rsidR="00D23004" w:rsidRPr="00CB1CF6" w:rsidRDefault="00D23004" w:rsidP="00D23004">
            <w:pPr>
              <w:pStyle w:val="BodyText"/>
              <w:rPr>
                <w:sz w:val="24"/>
              </w:rPr>
            </w:pPr>
          </w:p>
          <w:p w:rsidR="00D23004" w:rsidRPr="00CB1CF6" w:rsidRDefault="00D23004" w:rsidP="00D23004">
            <w:pPr>
              <w:pStyle w:val="BodyText"/>
              <w:rPr>
                <w:sz w:val="24"/>
              </w:rPr>
            </w:pPr>
          </w:p>
          <w:p w:rsidR="00D23004" w:rsidRPr="00CB1CF6" w:rsidRDefault="00D23004" w:rsidP="00D23004">
            <w:pPr>
              <w:pStyle w:val="BodyText"/>
              <w:rPr>
                <w:sz w:val="24"/>
              </w:rPr>
            </w:pPr>
          </w:p>
          <w:p w:rsidR="00D23004" w:rsidRPr="00CB1CF6" w:rsidRDefault="00D23004" w:rsidP="00D23004">
            <w:pPr>
              <w:pStyle w:val="BodyText"/>
              <w:rPr>
                <w:sz w:val="24"/>
              </w:rPr>
            </w:pPr>
          </w:p>
          <w:p w:rsidR="00D23004" w:rsidRPr="00CB1CF6" w:rsidRDefault="00D23004" w:rsidP="00D23004">
            <w:pPr>
              <w:pStyle w:val="BodyText"/>
              <w:rPr>
                <w:sz w:val="24"/>
              </w:rPr>
            </w:pPr>
          </w:p>
          <w:p w:rsidR="00D23004" w:rsidRPr="00CB1CF6" w:rsidRDefault="00D23004" w:rsidP="00D23004">
            <w:pPr>
              <w:pStyle w:val="BodyText"/>
              <w:rPr>
                <w:sz w:val="24"/>
              </w:rPr>
            </w:pPr>
          </w:p>
          <w:p w:rsidR="00D23004" w:rsidRPr="00CB1CF6" w:rsidRDefault="00D23004" w:rsidP="00D23004">
            <w:pPr>
              <w:pStyle w:val="BodyText"/>
              <w:rPr>
                <w:sz w:val="24"/>
              </w:rPr>
            </w:pPr>
          </w:p>
        </w:tc>
      </w:tr>
    </w:tbl>
    <w:p w:rsidR="005B772D" w:rsidRDefault="00D23004">
      <w:pPr>
        <w:rPr>
          <w:rFonts w:ascii="Arial" w:hAnsi="Arial" w:cs="Arial"/>
          <w:b/>
        </w:rPr>
      </w:pPr>
      <w:r>
        <w:rPr>
          <w:rFonts w:ascii="Arial" w:hAnsi="Arial" w:cs="Arial"/>
          <w:b/>
          <w:bCs/>
        </w:rPr>
        <w:lastRenderedPageBreak/>
        <w:t>R</w:t>
      </w:r>
      <w:r w:rsidR="00721A3C">
        <w:rPr>
          <w:rFonts w:ascii="Arial" w:hAnsi="Arial" w:cs="Arial"/>
          <w:b/>
          <w:bCs/>
        </w:rPr>
        <w:t>eflection</w:t>
      </w:r>
      <w:r w:rsidR="00721A3C" w:rsidRPr="000B6397">
        <w:rPr>
          <w:rFonts w:ascii="Arial" w:hAnsi="Arial" w:cs="Arial"/>
          <w:b/>
          <w:bCs/>
        </w:rPr>
        <w:t xml:space="preserve"> </w:t>
      </w:r>
      <w:r w:rsidR="00721A3C" w:rsidRPr="00D23004">
        <w:rPr>
          <w:rFonts w:ascii="Arial" w:hAnsi="Arial" w:cs="Arial"/>
          <w:b/>
        </w:rPr>
        <w:t>on</w:t>
      </w:r>
      <w:r w:rsidR="00721A3C" w:rsidRPr="000B6397">
        <w:rPr>
          <w:rFonts w:ascii="Arial" w:hAnsi="Arial" w:cs="Arial"/>
        </w:rPr>
        <w:t xml:space="preserve"> </w:t>
      </w:r>
      <w:r w:rsidR="00721A3C" w:rsidRPr="00D23004">
        <w:rPr>
          <w:rFonts w:ascii="Arial" w:hAnsi="Arial" w:cs="Arial"/>
          <w:b/>
        </w:rPr>
        <w:t>teaching, learning and assessment</w:t>
      </w:r>
      <w:r w:rsidR="00E02584">
        <w:rPr>
          <w:rFonts w:ascii="Arial" w:hAnsi="Arial" w:cs="Arial"/>
          <w:b/>
        </w:rPr>
        <w:t xml:space="preserve"> (summative and formative)</w:t>
      </w:r>
      <w:r w:rsidR="005B772D">
        <w:rPr>
          <w:rFonts w:ascii="Arial" w:hAnsi="Arial" w:cs="Arial"/>
          <w:b/>
        </w:rPr>
        <w:t>:</w:t>
      </w:r>
    </w:p>
    <w:p w:rsidR="00721A3C" w:rsidRPr="00C866FE" w:rsidRDefault="00E02584">
      <w:pPr>
        <w:rPr>
          <w:rFonts w:ascii="Arial" w:hAnsi="Arial" w:cs="Arial"/>
          <w:b/>
        </w:rPr>
      </w:pPr>
      <w:r>
        <w:rPr>
          <w:rFonts w:ascii="Arial" w:hAnsi="Arial" w:cs="Arial"/>
        </w:rPr>
        <w:t>[</w:t>
      </w:r>
      <w:r w:rsidR="005B772D" w:rsidRPr="00C866FE">
        <w:rPr>
          <w:rFonts w:ascii="Arial" w:hAnsi="Arial" w:cs="Arial"/>
        </w:rPr>
        <w:t>If</w:t>
      </w:r>
      <w:r w:rsidR="005B772D">
        <w:rPr>
          <w:rFonts w:ascii="Arial" w:hAnsi="Arial" w:cs="Arial"/>
        </w:rPr>
        <w:t xml:space="preserve"> a change to the module assessment regime has been implemented for the current academic year, please include comment on the appropriateness of the assessment design, timing (to prevent bunching), weighting and required student effort in relation to the module level and credit weighting and context of the programme</w:t>
      </w:r>
      <w:r>
        <w:rPr>
          <w:rFonts w:ascii="Arial" w:hAnsi="Arial" w:cs="Arial"/>
        </w:rPr>
        <w:t>]</w:t>
      </w:r>
      <w:r w:rsidR="005B772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21A3C">
        <w:tblPrEx>
          <w:tblCellMar>
            <w:top w:w="0" w:type="dxa"/>
            <w:bottom w:w="0" w:type="dxa"/>
          </w:tblCellMar>
        </w:tblPrEx>
        <w:tc>
          <w:tcPr>
            <w:tcW w:w="8528" w:type="dxa"/>
          </w:tcPr>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Default="00721A3C">
            <w:pPr>
              <w:rPr>
                <w:rFonts w:ascii="Arial" w:hAnsi="Arial" w:cs="Arial"/>
                <w:b/>
                <w:bCs/>
              </w:rPr>
            </w:pPr>
          </w:p>
        </w:tc>
      </w:tr>
    </w:tbl>
    <w:p w:rsidR="000B6397" w:rsidRDefault="000B6397">
      <w:pPr>
        <w:rPr>
          <w:rFonts w:ascii="Arial" w:hAnsi="Arial" w:cs="Arial"/>
          <w:bCs/>
          <w:iCs/>
        </w:rPr>
      </w:pPr>
    </w:p>
    <w:p w:rsidR="00721A3C" w:rsidRPr="00CB7076" w:rsidRDefault="00721A3C">
      <w:pPr>
        <w:rPr>
          <w:rFonts w:ascii="Arial" w:hAnsi="Arial" w:cs="Arial"/>
          <w:bCs/>
          <w:iCs/>
        </w:rPr>
      </w:pPr>
      <w:r w:rsidRPr="000B6397">
        <w:rPr>
          <w:rFonts w:ascii="Arial" w:hAnsi="Arial" w:cs="Arial"/>
          <w:b/>
          <w:bCs/>
          <w:iCs/>
        </w:rPr>
        <w:t>Please indicate whether the module is inclusive of disabled people</w:t>
      </w:r>
      <w:r w:rsidRPr="00224EA7">
        <w:rPr>
          <w:rFonts w:ascii="Arial" w:hAnsi="Arial" w:cs="Arial"/>
          <w:bCs/>
          <w:iCs/>
        </w:rPr>
        <w:t xml:space="preserve"> (see </w:t>
      </w:r>
      <w:hyperlink r:id="rId4" w:history="1">
        <w:r w:rsidRPr="00605F13">
          <w:rPr>
            <w:rStyle w:val="Hyperlink"/>
            <w:rFonts w:ascii="Arial" w:hAnsi="Arial" w:cs="Arial"/>
            <w:bCs/>
            <w:iCs/>
          </w:rPr>
          <w:t>Pa</w:t>
        </w:r>
        <w:r w:rsidRPr="00605F13">
          <w:rPr>
            <w:rStyle w:val="Hyperlink"/>
            <w:rFonts w:ascii="Arial" w:hAnsi="Arial" w:cs="Arial"/>
            <w:bCs/>
            <w:iCs/>
          </w:rPr>
          <w:t>r</w:t>
        </w:r>
        <w:r w:rsidRPr="00605F13">
          <w:rPr>
            <w:rStyle w:val="Hyperlink"/>
            <w:rFonts w:ascii="Arial" w:hAnsi="Arial" w:cs="Arial"/>
            <w:bCs/>
            <w:iCs/>
          </w:rPr>
          <w:t xml:space="preserve">t </w:t>
        </w:r>
        <w:r w:rsidR="00605F13" w:rsidRPr="00605F13">
          <w:rPr>
            <w:rStyle w:val="Hyperlink"/>
            <w:rFonts w:ascii="Arial" w:hAnsi="Arial" w:cs="Arial"/>
            <w:bCs/>
            <w:iCs/>
          </w:rPr>
          <w:t>1</w:t>
        </w:r>
        <w:r w:rsidRPr="00605F13">
          <w:rPr>
            <w:rStyle w:val="Hyperlink"/>
            <w:rFonts w:ascii="Arial" w:hAnsi="Arial" w:cs="Arial"/>
            <w:bCs/>
            <w:iCs/>
          </w:rPr>
          <w:t>0: Inclusive Practice</w:t>
        </w:r>
      </w:hyperlink>
      <w:r w:rsidRPr="00224EA7">
        <w:rPr>
          <w:rFonts w:ascii="Arial" w:hAnsi="Arial" w:cs="Arial"/>
          <w:bCs/>
          <w:iCs/>
        </w:rPr>
        <w:t xml:space="preserve"> of the Teaching Quality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264"/>
      </w:tblGrid>
      <w:tr w:rsidR="00721A3C" w:rsidRPr="00224EA7">
        <w:tblPrEx>
          <w:tblCellMar>
            <w:top w:w="0" w:type="dxa"/>
            <w:bottom w:w="0" w:type="dxa"/>
          </w:tblCellMar>
        </w:tblPrEx>
        <w:tc>
          <w:tcPr>
            <w:tcW w:w="4264" w:type="dxa"/>
          </w:tcPr>
          <w:p w:rsidR="00721A3C" w:rsidRPr="00224EA7" w:rsidRDefault="00721A3C">
            <w:pPr>
              <w:rPr>
                <w:rFonts w:ascii="Arial" w:hAnsi="Arial" w:cs="Arial"/>
                <w:bCs/>
                <w:iCs/>
              </w:rPr>
            </w:pPr>
            <w:r w:rsidRPr="00224EA7">
              <w:rPr>
                <w:rFonts w:ascii="Arial" w:hAnsi="Arial" w:cs="Arial"/>
                <w:bCs/>
                <w:iCs/>
              </w:rPr>
              <w:t>Hearing impaired</w:t>
            </w:r>
          </w:p>
        </w:tc>
        <w:tc>
          <w:tcPr>
            <w:tcW w:w="4264" w:type="dxa"/>
          </w:tcPr>
          <w:p w:rsidR="00721A3C" w:rsidRPr="00224EA7" w:rsidRDefault="00721A3C">
            <w:pPr>
              <w:rPr>
                <w:rFonts w:ascii="Arial" w:hAnsi="Arial" w:cs="Arial"/>
                <w:bCs/>
                <w:iCs/>
              </w:rPr>
            </w:pPr>
            <w:r w:rsidRPr="00224EA7">
              <w:rPr>
                <w:rFonts w:ascii="Arial" w:hAnsi="Arial" w:cs="Arial"/>
                <w:bCs/>
                <w:iCs/>
              </w:rPr>
              <w:t>YES/NO</w:t>
            </w:r>
          </w:p>
        </w:tc>
      </w:tr>
      <w:tr w:rsidR="00721A3C" w:rsidRPr="00224EA7">
        <w:tblPrEx>
          <w:tblCellMar>
            <w:top w:w="0" w:type="dxa"/>
            <w:bottom w:w="0" w:type="dxa"/>
          </w:tblCellMar>
        </w:tblPrEx>
        <w:tc>
          <w:tcPr>
            <w:tcW w:w="4264" w:type="dxa"/>
          </w:tcPr>
          <w:p w:rsidR="00721A3C" w:rsidRPr="00224EA7" w:rsidRDefault="00721A3C">
            <w:pPr>
              <w:rPr>
                <w:rFonts w:ascii="Arial" w:hAnsi="Arial" w:cs="Arial"/>
                <w:bCs/>
                <w:iCs/>
              </w:rPr>
            </w:pPr>
            <w:r w:rsidRPr="00224EA7">
              <w:rPr>
                <w:rFonts w:ascii="Arial" w:hAnsi="Arial" w:cs="Arial"/>
                <w:bCs/>
                <w:iCs/>
              </w:rPr>
              <w:t>Vision impaired</w:t>
            </w:r>
          </w:p>
        </w:tc>
        <w:tc>
          <w:tcPr>
            <w:tcW w:w="4264" w:type="dxa"/>
          </w:tcPr>
          <w:p w:rsidR="00721A3C" w:rsidRPr="00224EA7" w:rsidRDefault="00721A3C">
            <w:pPr>
              <w:rPr>
                <w:rFonts w:ascii="Arial" w:hAnsi="Arial" w:cs="Arial"/>
                <w:bCs/>
                <w:iCs/>
              </w:rPr>
            </w:pPr>
            <w:r w:rsidRPr="00224EA7">
              <w:rPr>
                <w:rFonts w:ascii="Arial" w:hAnsi="Arial" w:cs="Arial"/>
                <w:bCs/>
                <w:iCs/>
              </w:rPr>
              <w:t>YES/NO</w:t>
            </w:r>
          </w:p>
        </w:tc>
      </w:tr>
      <w:tr w:rsidR="00721A3C" w:rsidRPr="00224EA7">
        <w:tblPrEx>
          <w:tblCellMar>
            <w:top w:w="0" w:type="dxa"/>
            <w:bottom w:w="0" w:type="dxa"/>
          </w:tblCellMar>
        </w:tblPrEx>
        <w:tc>
          <w:tcPr>
            <w:tcW w:w="4264" w:type="dxa"/>
          </w:tcPr>
          <w:p w:rsidR="00721A3C" w:rsidRPr="00224EA7" w:rsidRDefault="00721A3C">
            <w:pPr>
              <w:rPr>
                <w:rFonts w:ascii="Arial" w:hAnsi="Arial" w:cs="Arial"/>
                <w:bCs/>
                <w:iCs/>
              </w:rPr>
            </w:pPr>
            <w:r w:rsidRPr="00224EA7">
              <w:rPr>
                <w:rFonts w:ascii="Arial" w:hAnsi="Arial" w:cs="Arial"/>
                <w:bCs/>
                <w:iCs/>
              </w:rPr>
              <w:t>Speech impaired</w:t>
            </w:r>
          </w:p>
        </w:tc>
        <w:tc>
          <w:tcPr>
            <w:tcW w:w="4264" w:type="dxa"/>
          </w:tcPr>
          <w:p w:rsidR="00721A3C" w:rsidRPr="00224EA7" w:rsidRDefault="00721A3C">
            <w:pPr>
              <w:rPr>
                <w:rFonts w:ascii="Arial" w:hAnsi="Arial" w:cs="Arial"/>
                <w:bCs/>
                <w:iCs/>
              </w:rPr>
            </w:pPr>
            <w:r w:rsidRPr="00224EA7">
              <w:rPr>
                <w:rFonts w:ascii="Arial" w:hAnsi="Arial" w:cs="Arial"/>
                <w:bCs/>
                <w:iCs/>
              </w:rPr>
              <w:t>YES/NO</w:t>
            </w:r>
          </w:p>
        </w:tc>
      </w:tr>
      <w:tr w:rsidR="00721A3C" w:rsidRPr="00224EA7">
        <w:tblPrEx>
          <w:tblCellMar>
            <w:top w:w="0" w:type="dxa"/>
            <w:bottom w:w="0" w:type="dxa"/>
          </w:tblCellMar>
        </w:tblPrEx>
        <w:tc>
          <w:tcPr>
            <w:tcW w:w="4264" w:type="dxa"/>
          </w:tcPr>
          <w:p w:rsidR="00721A3C" w:rsidRPr="00224EA7" w:rsidRDefault="00721A3C">
            <w:pPr>
              <w:rPr>
                <w:rFonts w:ascii="Arial" w:hAnsi="Arial" w:cs="Arial"/>
                <w:bCs/>
                <w:iCs/>
              </w:rPr>
            </w:pPr>
            <w:r w:rsidRPr="00224EA7">
              <w:rPr>
                <w:rFonts w:ascii="Arial" w:hAnsi="Arial" w:cs="Arial"/>
                <w:bCs/>
                <w:iCs/>
              </w:rPr>
              <w:t>Dyslexic</w:t>
            </w:r>
          </w:p>
        </w:tc>
        <w:tc>
          <w:tcPr>
            <w:tcW w:w="4264" w:type="dxa"/>
          </w:tcPr>
          <w:p w:rsidR="00721A3C" w:rsidRPr="00224EA7" w:rsidRDefault="00721A3C">
            <w:pPr>
              <w:rPr>
                <w:rFonts w:ascii="Arial" w:hAnsi="Arial" w:cs="Arial"/>
                <w:bCs/>
                <w:iCs/>
              </w:rPr>
            </w:pPr>
            <w:r w:rsidRPr="00224EA7">
              <w:rPr>
                <w:rFonts w:ascii="Arial" w:hAnsi="Arial" w:cs="Arial"/>
                <w:bCs/>
                <w:iCs/>
              </w:rPr>
              <w:t>YES/NO</w:t>
            </w:r>
          </w:p>
        </w:tc>
      </w:tr>
      <w:tr w:rsidR="00721A3C" w:rsidRPr="00224EA7">
        <w:tblPrEx>
          <w:tblCellMar>
            <w:top w:w="0" w:type="dxa"/>
            <w:bottom w:w="0" w:type="dxa"/>
          </w:tblCellMar>
        </w:tblPrEx>
        <w:tc>
          <w:tcPr>
            <w:tcW w:w="4264" w:type="dxa"/>
          </w:tcPr>
          <w:p w:rsidR="00721A3C" w:rsidRPr="00224EA7" w:rsidRDefault="00721A3C">
            <w:pPr>
              <w:rPr>
                <w:rFonts w:ascii="Arial" w:hAnsi="Arial" w:cs="Arial"/>
                <w:bCs/>
                <w:iCs/>
              </w:rPr>
            </w:pPr>
            <w:r w:rsidRPr="00224EA7">
              <w:rPr>
                <w:rFonts w:ascii="Arial" w:hAnsi="Arial" w:cs="Arial"/>
                <w:bCs/>
                <w:iCs/>
              </w:rPr>
              <w:t>Mobility impaired</w:t>
            </w:r>
          </w:p>
        </w:tc>
        <w:tc>
          <w:tcPr>
            <w:tcW w:w="4264" w:type="dxa"/>
          </w:tcPr>
          <w:p w:rsidR="00721A3C" w:rsidRPr="00224EA7" w:rsidRDefault="00721A3C">
            <w:pPr>
              <w:rPr>
                <w:rFonts w:ascii="Arial" w:hAnsi="Arial" w:cs="Arial"/>
                <w:bCs/>
                <w:iCs/>
              </w:rPr>
            </w:pPr>
            <w:r w:rsidRPr="00224EA7">
              <w:rPr>
                <w:rFonts w:ascii="Arial" w:hAnsi="Arial" w:cs="Arial"/>
                <w:bCs/>
                <w:iCs/>
              </w:rPr>
              <w:t>YES/NO</w:t>
            </w:r>
          </w:p>
        </w:tc>
      </w:tr>
    </w:tbl>
    <w:p w:rsidR="000B6397" w:rsidRDefault="000B6397">
      <w:pPr>
        <w:pStyle w:val="BodyText2"/>
        <w:rPr>
          <w:b w:val="0"/>
          <w:iCs/>
          <w:color w:val="auto"/>
        </w:rPr>
      </w:pPr>
    </w:p>
    <w:p w:rsidR="00CB2EB5" w:rsidRPr="00FF2281" w:rsidRDefault="00721A3C">
      <w:pPr>
        <w:pStyle w:val="BodyText2"/>
        <w:rPr>
          <w:b w:val="0"/>
          <w:iCs/>
          <w:color w:val="auto"/>
        </w:rPr>
      </w:pPr>
      <w:r w:rsidRPr="00224EA7">
        <w:rPr>
          <w:b w:val="0"/>
          <w:iCs/>
          <w:color w:val="auto"/>
        </w:rPr>
        <w:t xml:space="preserve">If you have circled ‘NO’ for any of the above, please justify with specific regard to the </w:t>
      </w:r>
      <w:hyperlink r:id="rId5" w:history="1">
        <w:r w:rsidR="00CB2EB5" w:rsidRPr="00FF2281">
          <w:rPr>
            <w:rStyle w:val="Hyperlink"/>
            <w:b w:val="0"/>
            <w:iCs/>
          </w:rPr>
          <w:t>Equality Ac</w:t>
        </w:r>
        <w:r w:rsidR="00CB2EB5" w:rsidRPr="00FF2281">
          <w:rPr>
            <w:rStyle w:val="Hyperlink"/>
            <w:b w:val="0"/>
            <w:iCs/>
          </w:rPr>
          <w:t>t</w:t>
        </w:r>
        <w:r w:rsidR="00CB2EB5" w:rsidRPr="00FF2281">
          <w:rPr>
            <w:rStyle w:val="Hyperlink"/>
            <w:b w:val="0"/>
            <w:iCs/>
          </w:rPr>
          <w:t xml:space="preserve"> 201</w:t>
        </w:r>
        <w:r w:rsidR="00605F13" w:rsidRPr="00605F13">
          <w:rPr>
            <w:rStyle w:val="Hyperlink"/>
            <w:b w:val="0"/>
            <w:iCs/>
          </w:rPr>
          <w:t>0</w:t>
        </w:r>
      </w:hyperlink>
      <w:r w:rsidR="00CB2EB5" w:rsidRPr="00FF2281">
        <w:rPr>
          <w:b w:val="0"/>
          <w:iCs/>
          <w:color w:val="auto"/>
        </w:rPr>
        <w:t>:</w:t>
      </w:r>
    </w:p>
    <w:p w:rsidR="00721A3C" w:rsidRPr="00224EA7" w:rsidRDefault="00721A3C">
      <w:pPr>
        <w:pStyle w:val="BodyText2"/>
        <w:rPr>
          <w:b w:val="0"/>
          <w:iCs/>
          <w:color w:val="auto"/>
        </w:rPr>
      </w:pPr>
      <w:r w:rsidRPr="00224EA7">
        <w:rPr>
          <w:b w:val="0"/>
          <w:iCs/>
          <w:color w:val="auto"/>
        </w:rPr>
        <w:t>_____________________</w:t>
      </w:r>
      <w:r w:rsidR="00224EA7">
        <w:rPr>
          <w:b w:val="0"/>
          <w:iCs/>
          <w:color w:val="auto"/>
        </w:rPr>
        <w:t>_________</w:t>
      </w:r>
      <w:r w:rsidR="00CB2EB5">
        <w:rPr>
          <w:b w:val="0"/>
          <w:iCs/>
          <w:color w:val="auto"/>
        </w:rPr>
        <w:t>________________________________</w:t>
      </w:r>
    </w:p>
    <w:p w:rsidR="00721A3C" w:rsidRPr="00224EA7" w:rsidRDefault="00721A3C">
      <w:pPr>
        <w:pStyle w:val="BodyText2"/>
        <w:rPr>
          <w:b w:val="0"/>
          <w:iCs/>
          <w:color w:val="auto"/>
        </w:rPr>
      </w:pPr>
      <w:r w:rsidRPr="00224EA7">
        <w:rPr>
          <w:b w:val="0"/>
          <w:iCs/>
          <w:color w:val="auto"/>
        </w:rPr>
        <w:t>______________________________</w:t>
      </w:r>
      <w:r w:rsidR="00224EA7">
        <w:rPr>
          <w:b w:val="0"/>
          <w:iCs/>
          <w:color w:val="auto"/>
        </w:rPr>
        <w:t>____________________</w:t>
      </w:r>
      <w:r w:rsidR="00224EA7" w:rsidRPr="00224EA7">
        <w:rPr>
          <w:b w:val="0"/>
          <w:iCs/>
          <w:color w:val="auto"/>
        </w:rPr>
        <w:t>____________</w:t>
      </w:r>
    </w:p>
    <w:p w:rsidR="00721A3C" w:rsidRPr="00224EA7" w:rsidRDefault="00721A3C">
      <w:pPr>
        <w:pStyle w:val="BodyText2"/>
        <w:rPr>
          <w:b w:val="0"/>
          <w:iCs/>
          <w:color w:val="auto"/>
        </w:rPr>
      </w:pPr>
      <w:r w:rsidRPr="00224EA7">
        <w:rPr>
          <w:b w:val="0"/>
          <w:iCs/>
          <w:color w:val="auto"/>
        </w:rPr>
        <w:t>______________________________________________________________</w:t>
      </w:r>
    </w:p>
    <w:p w:rsidR="00224EA7" w:rsidRPr="000B6397" w:rsidRDefault="00224EA7">
      <w:pPr>
        <w:rPr>
          <w:rFonts w:ascii="Arial" w:hAnsi="Arial" w:cs="Arial"/>
          <w:bCs/>
        </w:rPr>
      </w:pPr>
    </w:p>
    <w:p w:rsidR="00721A3C" w:rsidRDefault="000B6397">
      <w:pPr>
        <w:rPr>
          <w:rFonts w:ascii="Arial" w:hAnsi="Arial" w:cs="Arial"/>
          <w:b/>
          <w:bCs/>
        </w:rPr>
      </w:pPr>
      <w:r>
        <w:rPr>
          <w:rFonts w:ascii="Arial" w:hAnsi="Arial" w:cs="Arial"/>
          <w:b/>
          <w:bCs/>
        </w:rPr>
        <w:t>Action p</w:t>
      </w:r>
      <w:r w:rsidR="00721A3C">
        <w:rPr>
          <w:rFonts w:ascii="Arial" w:hAnsi="Arial" w:cs="Arial"/>
          <w:b/>
          <w:bCs/>
        </w:rPr>
        <w:t>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721A3C">
        <w:tblPrEx>
          <w:tblCellMar>
            <w:top w:w="0" w:type="dxa"/>
            <w:bottom w:w="0" w:type="dxa"/>
          </w:tblCellMar>
        </w:tblPrEx>
        <w:tc>
          <w:tcPr>
            <w:tcW w:w="8528" w:type="dxa"/>
          </w:tcPr>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Pr="000B6397" w:rsidRDefault="00721A3C">
            <w:pPr>
              <w:rPr>
                <w:rFonts w:ascii="Arial" w:hAnsi="Arial" w:cs="Arial"/>
                <w:bCs/>
              </w:rPr>
            </w:pPr>
          </w:p>
          <w:p w:rsidR="00721A3C" w:rsidRDefault="00721A3C">
            <w:pPr>
              <w:rPr>
                <w:rFonts w:ascii="Arial" w:hAnsi="Arial" w:cs="Arial"/>
                <w:b/>
                <w:bCs/>
              </w:rPr>
            </w:pPr>
          </w:p>
        </w:tc>
      </w:tr>
    </w:tbl>
    <w:p w:rsidR="00721A3C" w:rsidRPr="000B6397" w:rsidRDefault="00721A3C">
      <w:pPr>
        <w:rPr>
          <w:rFonts w:ascii="Arial" w:hAnsi="Arial" w:cs="Arial"/>
          <w:bCs/>
        </w:rPr>
      </w:pPr>
    </w:p>
    <w:p w:rsidR="00721A3C" w:rsidRPr="000B6397" w:rsidRDefault="00721A3C" w:rsidP="000B6397">
      <w:pPr>
        <w:rPr>
          <w:rFonts w:ascii="Arial" w:hAnsi="Arial" w:cs="Arial"/>
          <w:bCs/>
        </w:rPr>
      </w:pPr>
    </w:p>
    <w:p w:rsidR="00721A3C" w:rsidRPr="000B6397" w:rsidRDefault="00721A3C" w:rsidP="000B6397">
      <w:pPr>
        <w:rPr>
          <w:rFonts w:ascii="Arial" w:hAnsi="Arial" w:cs="Arial"/>
          <w:bCs/>
        </w:rPr>
      </w:pPr>
    </w:p>
    <w:p w:rsidR="00721A3C" w:rsidRPr="000B6397" w:rsidRDefault="00721A3C" w:rsidP="000B6397">
      <w:pPr>
        <w:rPr>
          <w:rFonts w:ascii="Arial" w:hAnsi="Arial" w:cs="Arial"/>
          <w:bCs/>
        </w:rPr>
      </w:pPr>
    </w:p>
    <w:p w:rsidR="00721A3C" w:rsidRPr="000B6397" w:rsidRDefault="00224EA7">
      <w:pPr>
        <w:pStyle w:val="Heading1"/>
      </w:pPr>
      <w:r w:rsidRPr="000B6397">
        <w:t>Signed</w:t>
      </w:r>
      <w:r w:rsidRPr="000B6397">
        <w:tab/>
        <w:t xml:space="preserve">………………….. </w:t>
      </w:r>
      <w:r w:rsidR="000B6397">
        <w:rPr>
          <w:b w:val="0"/>
          <w:bCs w:val="0"/>
        </w:rPr>
        <w:t>(</w:t>
      </w:r>
      <w:r w:rsidR="005B772D">
        <w:rPr>
          <w:b w:val="0"/>
          <w:bCs w:val="0"/>
        </w:rPr>
        <w:t>M</w:t>
      </w:r>
      <w:r w:rsidR="000B6397">
        <w:rPr>
          <w:b w:val="0"/>
          <w:bCs w:val="0"/>
        </w:rPr>
        <w:t xml:space="preserve">odule </w:t>
      </w:r>
      <w:r w:rsidR="005B772D">
        <w:rPr>
          <w:b w:val="0"/>
          <w:bCs w:val="0"/>
        </w:rPr>
        <w:t>L</w:t>
      </w:r>
      <w:r w:rsidR="00721A3C" w:rsidRPr="000B6397">
        <w:rPr>
          <w:b w:val="0"/>
          <w:bCs w:val="0"/>
        </w:rPr>
        <w:t>eader)</w:t>
      </w:r>
    </w:p>
    <w:p w:rsidR="00721A3C" w:rsidRPr="000B6397" w:rsidRDefault="00721A3C">
      <w:pPr>
        <w:rPr>
          <w:rFonts w:ascii="Arial" w:hAnsi="Arial" w:cs="Arial"/>
        </w:rPr>
      </w:pPr>
    </w:p>
    <w:p w:rsidR="00721A3C" w:rsidRPr="000B6397" w:rsidRDefault="00721A3C">
      <w:pPr>
        <w:rPr>
          <w:rFonts w:ascii="Arial" w:hAnsi="Arial" w:cs="Arial"/>
        </w:rPr>
      </w:pPr>
    </w:p>
    <w:p w:rsidR="00721A3C" w:rsidRPr="000B6397" w:rsidRDefault="00721A3C">
      <w:pPr>
        <w:pStyle w:val="Heading1"/>
      </w:pPr>
      <w:r w:rsidRPr="000B6397">
        <w:t>Date</w:t>
      </w:r>
      <w:r w:rsidRPr="000B6397">
        <w:tab/>
      </w:r>
      <w:r w:rsidRPr="000B6397">
        <w:tab/>
        <w:t>…………………..</w:t>
      </w:r>
    </w:p>
    <w:sectPr w:rsidR="00721A3C" w:rsidRPr="000B6397">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EA7"/>
    <w:rsid w:val="00000C40"/>
    <w:rsid w:val="000B6397"/>
    <w:rsid w:val="00207194"/>
    <w:rsid w:val="00224EA7"/>
    <w:rsid w:val="003A15AB"/>
    <w:rsid w:val="0055166B"/>
    <w:rsid w:val="005B772D"/>
    <w:rsid w:val="00605F13"/>
    <w:rsid w:val="00721A3C"/>
    <w:rsid w:val="00870BA1"/>
    <w:rsid w:val="00B2110A"/>
    <w:rsid w:val="00BA53C2"/>
    <w:rsid w:val="00C61553"/>
    <w:rsid w:val="00C866FE"/>
    <w:rsid w:val="00CB1CF6"/>
    <w:rsid w:val="00CB2EB5"/>
    <w:rsid w:val="00CB7076"/>
    <w:rsid w:val="00D23004"/>
    <w:rsid w:val="00E02584"/>
    <w:rsid w:val="00EB019B"/>
    <w:rsid w:val="00EF11A0"/>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E8ADBA-D216-46E9-83D4-03B21129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b/>
      <w:bCs/>
      <w:color w:val="FF0000"/>
    </w:rPr>
  </w:style>
  <w:style w:type="character" w:styleId="Hyperlink">
    <w:name w:val="Hyperlink"/>
    <w:rPr>
      <w:color w:val="0000FF"/>
      <w:u w:val="single"/>
    </w:rPr>
  </w:style>
  <w:style w:type="character" w:styleId="FollowedHyperlink">
    <w:name w:val="FollowedHyperlink"/>
    <w:rsid w:val="00224EA7"/>
    <w:rPr>
      <w:color w:val="606420"/>
      <w:u w:val="single"/>
    </w:rPr>
  </w:style>
  <w:style w:type="paragraph" w:styleId="BalloonText">
    <w:name w:val="Balloon Text"/>
    <w:basedOn w:val="Normal"/>
    <w:semiHidden/>
    <w:rsid w:val="00EF11A0"/>
    <w:rPr>
      <w:rFonts w:ascii="Tahoma" w:hAnsi="Tahoma" w:cs="Tahoma"/>
      <w:sz w:val="16"/>
      <w:szCs w:val="16"/>
    </w:rPr>
  </w:style>
  <w:style w:type="table" w:styleId="TableGrid">
    <w:name w:val="Table Grid"/>
    <w:basedOn w:val="TableNormal"/>
    <w:rsid w:val="00D2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lation.gov.uk/ukpga/2010/15/contents" TargetMode="External"/><Relationship Id="rId4" Type="http://schemas.openxmlformats.org/officeDocument/2006/relationships/hyperlink" Target="http://rac.ac.uk/study/academic-policies-and-procedures/teaching-quality-hand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butler\Application%20Data\Microsoft\Templates\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Dot1</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Royal Agricultural College</vt:lpstr>
    </vt:vector>
  </TitlesOfParts>
  <Company>RAC</Company>
  <LinksUpToDate>false</LinksUpToDate>
  <CharactersWithSpaces>2332</CharactersWithSpaces>
  <SharedDoc>false</SharedDoc>
  <HLinks>
    <vt:vector size="12" baseType="variant">
      <vt:variant>
        <vt:i4>4522062</vt:i4>
      </vt:variant>
      <vt:variant>
        <vt:i4>3</vt:i4>
      </vt:variant>
      <vt:variant>
        <vt:i4>0</vt:i4>
      </vt:variant>
      <vt:variant>
        <vt:i4>5</vt:i4>
      </vt:variant>
      <vt:variant>
        <vt:lpwstr>http://www.legislation.gov.uk/ukpga/2010/15/contents</vt:lpwstr>
      </vt:variant>
      <vt:variant>
        <vt:lpwstr/>
      </vt:variant>
      <vt:variant>
        <vt:i4>2031709</vt:i4>
      </vt:variant>
      <vt:variant>
        <vt:i4>0</vt:i4>
      </vt:variant>
      <vt:variant>
        <vt:i4>0</vt:i4>
      </vt:variant>
      <vt:variant>
        <vt:i4>5</vt:i4>
      </vt:variant>
      <vt:variant>
        <vt:lpwstr>http://rac.ac.uk/study/academic-policies-and-procedures/teaching-quality-handbook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College</dc:title>
  <dc:subject/>
  <dc:creator>Emma Maskell</dc:creator>
  <cp:keywords/>
  <dc:description/>
  <cp:lastModifiedBy>Emma Maskell</cp:lastModifiedBy>
  <cp:revision>2</cp:revision>
  <dcterms:created xsi:type="dcterms:W3CDTF">2017-08-16T13:05:00Z</dcterms:created>
  <dcterms:modified xsi:type="dcterms:W3CDTF">2017-08-16T13:05:00Z</dcterms:modified>
</cp:coreProperties>
</file>